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C3514" w:rsidRPr="00FE4BAF" w:rsidRDefault="00CC3514" w:rsidP="00CC3514">
      <w:r>
        <w:rPr>
          <w:b/>
        </w:rPr>
        <w:t>Individual Oral Commentary – SL</w:t>
      </w:r>
      <w:r>
        <w:t xml:space="preserve"> (first examinations 2013)</w:t>
      </w:r>
    </w:p>
    <w:p w:rsidR="00CC3514" w:rsidRDefault="00CC3514" w:rsidP="00CC3514"/>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2"/>
        <w:gridCol w:w="656"/>
        <w:gridCol w:w="1584"/>
        <w:gridCol w:w="1584"/>
        <w:gridCol w:w="1584"/>
        <w:gridCol w:w="1584"/>
        <w:gridCol w:w="1584"/>
      </w:tblGrid>
      <w:tr w:rsidR="00CC3514" w:rsidRPr="009209F7">
        <w:tc>
          <w:tcPr>
            <w:tcW w:w="2212" w:type="dxa"/>
            <w:shd w:val="clear" w:color="auto" w:fill="FFFF99"/>
          </w:tcPr>
          <w:p w:rsidR="00CC3514" w:rsidRPr="009209F7" w:rsidRDefault="00CC3514" w:rsidP="006B4C32">
            <w:pPr>
              <w:jc w:val="center"/>
              <w:rPr>
                <w:rFonts w:ascii="Verdana" w:hAnsi="Verdana"/>
                <w:b/>
                <w:sz w:val="13"/>
                <w:szCs w:val="13"/>
              </w:rPr>
            </w:pPr>
          </w:p>
        </w:tc>
        <w:tc>
          <w:tcPr>
            <w:tcW w:w="656" w:type="dxa"/>
            <w:shd w:val="clear" w:color="auto" w:fill="FFFF99"/>
          </w:tcPr>
          <w:p w:rsidR="00CC3514" w:rsidRPr="009209F7" w:rsidRDefault="00CC3514" w:rsidP="006B4C32">
            <w:pPr>
              <w:jc w:val="center"/>
              <w:rPr>
                <w:rFonts w:ascii="Verdana" w:hAnsi="Verdana"/>
                <w:b/>
                <w:sz w:val="13"/>
                <w:szCs w:val="13"/>
              </w:rPr>
            </w:pPr>
            <w:r w:rsidRPr="009209F7">
              <w:rPr>
                <w:rFonts w:ascii="Verdana" w:hAnsi="Verdana"/>
                <w:b/>
                <w:sz w:val="13"/>
                <w:szCs w:val="13"/>
              </w:rPr>
              <w:t>0</w:t>
            </w:r>
          </w:p>
        </w:tc>
        <w:tc>
          <w:tcPr>
            <w:tcW w:w="1584" w:type="dxa"/>
            <w:shd w:val="clear" w:color="auto" w:fill="FFFF99"/>
          </w:tcPr>
          <w:p w:rsidR="00CC3514" w:rsidRPr="009209F7" w:rsidRDefault="00CC3514" w:rsidP="006B4C32">
            <w:pPr>
              <w:jc w:val="center"/>
              <w:rPr>
                <w:rFonts w:ascii="Verdana" w:hAnsi="Verdana"/>
                <w:b/>
                <w:sz w:val="13"/>
                <w:szCs w:val="13"/>
              </w:rPr>
            </w:pPr>
            <w:r w:rsidRPr="009209F7">
              <w:rPr>
                <w:rFonts w:ascii="Verdana" w:hAnsi="Verdana"/>
                <w:b/>
                <w:sz w:val="13"/>
                <w:szCs w:val="13"/>
              </w:rPr>
              <w:t>1-2</w:t>
            </w:r>
          </w:p>
        </w:tc>
        <w:tc>
          <w:tcPr>
            <w:tcW w:w="1584" w:type="dxa"/>
            <w:shd w:val="clear" w:color="auto" w:fill="FFFF99"/>
          </w:tcPr>
          <w:p w:rsidR="00CC3514" w:rsidRPr="009209F7" w:rsidRDefault="00CC3514" w:rsidP="006B4C32">
            <w:pPr>
              <w:jc w:val="center"/>
              <w:rPr>
                <w:rFonts w:ascii="Verdana" w:hAnsi="Verdana"/>
                <w:b/>
                <w:sz w:val="13"/>
                <w:szCs w:val="13"/>
              </w:rPr>
            </w:pPr>
            <w:r w:rsidRPr="009209F7">
              <w:rPr>
                <w:rFonts w:ascii="Verdana" w:hAnsi="Verdana"/>
                <w:b/>
                <w:sz w:val="13"/>
                <w:szCs w:val="13"/>
              </w:rPr>
              <w:t>3-4</w:t>
            </w:r>
          </w:p>
        </w:tc>
        <w:tc>
          <w:tcPr>
            <w:tcW w:w="1584" w:type="dxa"/>
            <w:shd w:val="clear" w:color="auto" w:fill="FFFF99"/>
          </w:tcPr>
          <w:p w:rsidR="00CC3514" w:rsidRPr="009209F7" w:rsidRDefault="00CC3514" w:rsidP="006B4C32">
            <w:pPr>
              <w:jc w:val="center"/>
              <w:rPr>
                <w:rFonts w:ascii="Verdana" w:hAnsi="Verdana"/>
                <w:b/>
                <w:sz w:val="13"/>
                <w:szCs w:val="13"/>
              </w:rPr>
            </w:pPr>
            <w:r w:rsidRPr="009209F7">
              <w:rPr>
                <w:rFonts w:ascii="Verdana" w:hAnsi="Verdana"/>
                <w:b/>
                <w:sz w:val="13"/>
                <w:szCs w:val="13"/>
              </w:rPr>
              <w:t>5-6</w:t>
            </w:r>
          </w:p>
        </w:tc>
        <w:tc>
          <w:tcPr>
            <w:tcW w:w="1584" w:type="dxa"/>
            <w:shd w:val="clear" w:color="auto" w:fill="FFFF99"/>
          </w:tcPr>
          <w:p w:rsidR="00CC3514" w:rsidRPr="009209F7" w:rsidRDefault="00CC3514" w:rsidP="006B4C32">
            <w:pPr>
              <w:jc w:val="center"/>
              <w:rPr>
                <w:rFonts w:ascii="Verdana" w:hAnsi="Verdana"/>
                <w:b/>
                <w:sz w:val="13"/>
                <w:szCs w:val="13"/>
              </w:rPr>
            </w:pPr>
            <w:r w:rsidRPr="009209F7">
              <w:rPr>
                <w:rFonts w:ascii="Verdana" w:hAnsi="Verdana"/>
                <w:b/>
                <w:sz w:val="13"/>
                <w:szCs w:val="13"/>
              </w:rPr>
              <w:t>7-8</w:t>
            </w:r>
          </w:p>
        </w:tc>
        <w:tc>
          <w:tcPr>
            <w:tcW w:w="1584" w:type="dxa"/>
            <w:shd w:val="clear" w:color="auto" w:fill="FFFF99"/>
          </w:tcPr>
          <w:p w:rsidR="00CC3514" w:rsidRPr="009209F7" w:rsidRDefault="00CC3514" w:rsidP="006B4C32">
            <w:pPr>
              <w:jc w:val="center"/>
              <w:rPr>
                <w:rFonts w:ascii="Verdana" w:hAnsi="Verdana"/>
                <w:b/>
                <w:sz w:val="13"/>
                <w:szCs w:val="13"/>
              </w:rPr>
            </w:pPr>
            <w:r w:rsidRPr="009209F7">
              <w:rPr>
                <w:rFonts w:ascii="Verdana" w:hAnsi="Verdana"/>
                <w:b/>
                <w:sz w:val="13"/>
                <w:szCs w:val="13"/>
              </w:rPr>
              <w:t>9-10</w:t>
            </w:r>
          </w:p>
        </w:tc>
      </w:tr>
      <w:tr w:rsidR="00CC3514" w:rsidRPr="009209F7">
        <w:tc>
          <w:tcPr>
            <w:tcW w:w="2212" w:type="dxa"/>
          </w:tcPr>
          <w:p w:rsidR="00CC3514" w:rsidRPr="009209F7" w:rsidRDefault="00CC3514" w:rsidP="006B4C32">
            <w:pPr>
              <w:autoSpaceDE w:val="0"/>
              <w:autoSpaceDN w:val="0"/>
              <w:adjustRightInd w:val="0"/>
              <w:rPr>
                <w:rFonts w:ascii="Verdana" w:hAnsi="Verdana" w:cs="MyriadPro-Bold"/>
                <w:b/>
                <w:bCs/>
                <w:sz w:val="14"/>
                <w:szCs w:val="14"/>
              </w:rPr>
            </w:pPr>
            <w:r w:rsidRPr="009209F7">
              <w:rPr>
                <w:rFonts w:ascii="Verdana" w:hAnsi="Verdana" w:cs="MyriadPro-Bold"/>
                <w:b/>
                <w:bCs/>
                <w:sz w:val="14"/>
                <w:szCs w:val="14"/>
              </w:rPr>
              <w:t>Criterion A: Knowled</w:t>
            </w:r>
            <w:r w:rsidR="00DC0E01">
              <w:rPr>
                <w:rFonts w:ascii="Verdana" w:hAnsi="Verdana" w:cs="MyriadPro-Bold"/>
                <w:b/>
                <w:bCs/>
                <w:sz w:val="14"/>
                <w:szCs w:val="14"/>
              </w:rPr>
              <w:t>ge and understanding of the extract</w:t>
            </w:r>
          </w:p>
          <w:p w:rsidR="00CC3514" w:rsidRPr="009209F7" w:rsidRDefault="00CC3514" w:rsidP="006B4C32">
            <w:pPr>
              <w:numPr>
                <w:ilvl w:val="0"/>
                <w:numId w:val="1"/>
              </w:numPr>
              <w:rPr>
                <w:rFonts w:ascii="Verdana" w:hAnsi="Verdana"/>
                <w:sz w:val="14"/>
                <w:szCs w:val="14"/>
              </w:rPr>
            </w:pPr>
            <w:r w:rsidRPr="009209F7">
              <w:rPr>
                <w:rFonts w:ascii="Verdana" w:hAnsi="Verdana" w:cs="MyriadPro-Regular"/>
                <w:sz w:val="14"/>
                <w:szCs w:val="14"/>
              </w:rPr>
              <w:t>How well is the student’s knowled</w:t>
            </w:r>
            <w:r w:rsidR="00855828">
              <w:rPr>
                <w:rFonts w:ascii="Verdana" w:hAnsi="Verdana" w:cs="MyriadPro-Regular"/>
                <w:sz w:val="14"/>
                <w:szCs w:val="14"/>
              </w:rPr>
              <w:t>ge and understanding of the extract</w:t>
            </w:r>
            <w:r w:rsidRPr="009209F7">
              <w:rPr>
                <w:rFonts w:ascii="Verdana" w:hAnsi="Verdana" w:cs="MyriadPro-Regular"/>
                <w:sz w:val="14"/>
                <w:szCs w:val="14"/>
              </w:rPr>
              <w:t xml:space="preserve"> demonstrated by their interpretation?</w:t>
            </w:r>
          </w:p>
        </w:tc>
        <w:tc>
          <w:tcPr>
            <w:tcW w:w="656" w:type="dxa"/>
          </w:tcPr>
          <w:p w:rsidR="00CC3514" w:rsidRPr="009209F7" w:rsidRDefault="00CC3514" w:rsidP="006B4C32">
            <w:pPr>
              <w:rPr>
                <w:rFonts w:ascii="Verdana" w:hAnsi="Verdana"/>
                <w:sz w:val="14"/>
                <w:szCs w:val="14"/>
              </w:rPr>
            </w:pPr>
            <w:r w:rsidRPr="009209F7">
              <w:rPr>
                <w:rFonts w:ascii="Verdana" w:hAnsi="Verdana"/>
                <w:sz w:val="14"/>
                <w:szCs w:val="14"/>
              </w:rPr>
              <w:t>does not reach standard</w:t>
            </w:r>
          </w:p>
        </w:tc>
        <w:tc>
          <w:tcPr>
            <w:tcW w:w="1584" w:type="dxa"/>
          </w:tcPr>
          <w:p w:rsidR="00CC3514" w:rsidRPr="009209F7" w:rsidRDefault="00CC3514" w:rsidP="006B4C32">
            <w:pPr>
              <w:autoSpaceDE w:val="0"/>
              <w:autoSpaceDN w:val="0"/>
              <w:adjustRightInd w:val="0"/>
              <w:rPr>
                <w:rFonts w:ascii="Verdana" w:hAnsi="Verdana" w:cs="MyriadPro-Regular"/>
                <w:sz w:val="14"/>
                <w:szCs w:val="14"/>
              </w:rPr>
            </w:pPr>
            <w:r w:rsidRPr="009209F7">
              <w:rPr>
                <w:rFonts w:ascii="Verdana" w:hAnsi="Verdana" w:cs="MyriadPro-Regular"/>
                <w:sz w:val="14"/>
                <w:szCs w:val="14"/>
              </w:rPr>
              <w:t>There is virtually no knowledge, demonstrated by irrelevant and/or insignificant</w:t>
            </w:r>
          </w:p>
          <w:p w:rsidR="00CC3514" w:rsidRPr="009209F7" w:rsidRDefault="00CC3514" w:rsidP="006B4C32">
            <w:pPr>
              <w:rPr>
                <w:rFonts w:ascii="Verdana" w:hAnsi="Verdana"/>
                <w:sz w:val="14"/>
                <w:szCs w:val="14"/>
              </w:rPr>
            </w:pPr>
            <w:r w:rsidRPr="009209F7">
              <w:rPr>
                <w:rFonts w:ascii="Verdana" w:hAnsi="Verdana" w:cs="MyriadPro-Regular"/>
                <w:sz w:val="14"/>
                <w:szCs w:val="14"/>
              </w:rPr>
              <w:t>references to the extract.</w:t>
            </w:r>
          </w:p>
        </w:tc>
        <w:tc>
          <w:tcPr>
            <w:tcW w:w="1584" w:type="dxa"/>
          </w:tcPr>
          <w:p w:rsidR="00CC3514" w:rsidRPr="009209F7" w:rsidRDefault="00CC3514" w:rsidP="006B4C32">
            <w:pPr>
              <w:autoSpaceDE w:val="0"/>
              <w:autoSpaceDN w:val="0"/>
              <w:adjustRightInd w:val="0"/>
              <w:rPr>
                <w:rFonts w:ascii="Verdana" w:hAnsi="Verdana" w:cs="MyriadPro-Regular"/>
                <w:sz w:val="14"/>
                <w:szCs w:val="14"/>
              </w:rPr>
            </w:pPr>
            <w:r w:rsidRPr="009209F7">
              <w:rPr>
                <w:rFonts w:ascii="Verdana" w:hAnsi="Verdana" w:cs="MyriadPro-Regular"/>
                <w:sz w:val="14"/>
                <w:szCs w:val="14"/>
              </w:rPr>
              <w:t>There is some knowledge, demonstrated by very limited interpretation, but with some</w:t>
            </w:r>
          </w:p>
          <w:p w:rsidR="00CC3514" w:rsidRPr="009209F7" w:rsidRDefault="00CC3514" w:rsidP="006B4C32">
            <w:pPr>
              <w:rPr>
                <w:rFonts w:ascii="Verdana" w:hAnsi="Verdana"/>
                <w:sz w:val="14"/>
                <w:szCs w:val="14"/>
              </w:rPr>
            </w:pPr>
            <w:r w:rsidRPr="009209F7">
              <w:rPr>
                <w:rFonts w:ascii="Verdana" w:hAnsi="Verdana" w:cs="MyriadPro-Regular"/>
                <w:sz w:val="14"/>
                <w:szCs w:val="14"/>
              </w:rPr>
              <w:t>relevant references to the extract.</w:t>
            </w:r>
          </w:p>
        </w:tc>
        <w:tc>
          <w:tcPr>
            <w:tcW w:w="1584" w:type="dxa"/>
          </w:tcPr>
          <w:p w:rsidR="00CC3514" w:rsidRPr="009209F7" w:rsidRDefault="00CC3514" w:rsidP="006B4C32">
            <w:pPr>
              <w:autoSpaceDE w:val="0"/>
              <w:autoSpaceDN w:val="0"/>
              <w:adjustRightInd w:val="0"/>
              <w:rPr>
                <w:rFonts w:ascii="Verdana" w:hAnsi="Verdana" w:cs="MyriadPro-Regular"/>
                <w:sz w:val="14"/>
                <w:szCs w:val="14"/>
              </w:rPr>
            </w:pPr>
            <w:r w:rsidRPr="009209F7">
              <w:rPr>
                <w:rFonts w:ascii="Verdana" w:hAnsi="Verdana" w:cs="MyriadPro-Regular"/>
                <w:sz w:val="14"/>
                <w:szCs w:val="14"/>
              </w:rPr>
              <w:t>There is adequate knowledge and understanding, demonstrated by interpretation</w:t>
            </w:r>
          </w:p>
          <w:p w:rsidR="00CC3514" w:rsidRPr="009209F7" w:rsidRDefault="00CC3514" w:rsidP="006B4C32">
            <w:pPr>
              <w:rPr>
                <w:rFonts w:ascii="Verdana" w:hAnsi="Verdana"/>
                <w:sz w:val="14"/>
                <w:szCs w:val="14"/>
              </w:rPr>
            </w:pPr>
            <w:r w:rsidRPr="009209F7">
              <w:rPr>
                <w:rFonts w:ascii="Verdana" w:hAnsi="Verdana" w:cs="MyriadPro-Regular"/>
                <w:sz w:val="14"/>
                <w:szCs w:val="14"/>
              </w:rPr>
              <w:t>supported by mostly appropriate references to the extract.</w:t>
            </w:r>
          </w:p>
        </w:tc>
        <w:tc>
          <w:tcPr>
            <w:tcW w:w="1584" w:type="dxa"/>
          </w:tcPr>
          <w:p w:rsidR="00CC3514" w:rsidRPr="009209F7" w:rsidRDefault="00CC3514" w:rsidP="006B4C32">
            <w:pPr>
              <w:autoSpaceDE w:val="0"/>
              <w:autoSpaceDN w:val="0"/>
              <w:adjustRightInd w:val="0"/>
              <w:rPr>
                <w:rFonts w:ascii="Verdana" w:hAnsi="Verdana" w:cs="MyriadPro-Regular"/>
                <w:sz w:val="14"/>
                <w:szCs w:val="14"/>
              </w:rPr>
            </w:pPr>
            <w:r w:rsidRPr="009209F7">
              <w:rPr>
                <w:rFonts w:ascii="Verdana" w:hAnsi="Verdana" w:cs="MyriadPro-Regular"/>
                <w:sz w:val="14"/>
                <w:szCs w:val="14"/>
              </w:rPr>
              <w:t>There is good knowledge and understanding, demonstrated by interpretation</w:t>
            </w:r>
          </w:p>
          <w:p w:rsidR="00CC3514" w:rsidRPr="009209F7" w:rsidRDefault="00CC3514" w:rsidP="006B4C32">
            <w:pPr>
              <w:rPr>
                <w:rFonts w:ascii="Verdana" w:hAnsi="Verdana"/>
                <w:sz w:val="14"/>
                <w:szCs w:val="14"/>
              </w:rPr>
            </w:pPr>
            <w:r w:rsidRPr="009209F7">
              <w:rPr>
                <w:rFonts w:ascii="Verdana" w:hAnsi="Verdana" w:cs="MyriadPro-Regular"/>
                <w:sz w:val="14"/>
                <w:szCs w:val="14"/>
              </w:rPr>
              <w:t>supported by relevant and appropriate references to the extract.</w:t>
            </w:r>
          </w:p>
        </w:tc>
        <w:tc>
          <w:tcPr>
            <w:tcW w:w="1584" w:type="dxa"/>
          </w:tcPr>
          <w:p w:rsidR="00CC3514" w:rsidRPr="009209F7" w:rsidRDefault="00CC3514" w:rsidP="006B4C32">
            <w:pPr>
              <w:autoSpaceDE w:val="0"/>
              <w:autoSpaceDN w:val="0"/>
              <w:adjustRightInd w:val="0"/>
              <w:rPr>
                <w:rFonts w:ascii="Verdana" w:hAnsi="Verdana" w:cs="MyriadPro-Regular"/>
                <w:sz w:val="14"/>
                <w:szCs w:val="14"/>
              </w:rPr>
            </w:pPr>
            <w:r w:rsidRPr="009209F7">
              <w:rPr>
                <w:rFonts w:ascii="Verdana" w:hAnsi="Verdana" w:cs="MyriadPro-Regular"/>
                <w:sz w:val="14"/>
                <w:szCs w:val="14"/>
              </w:rPr>
              <w:t>There is very good knowledge and understanding, demonstrated by careful</w:t>
            </w:r>
          </w:p>
          <w:p w:rsidR="00CC3514" w:rsidRPr="009209F7" w:rsidRDefault="00CC3514" w:rsidP="006B4C32">
            <w:pPr>
              <w:rPr>
                <w:rFonts w:ascii="Verdana" w:hAnsi="Verdana"/>
                <w:sz w:val="14"/>
                <w:szCs w:val="14"/>
              </w:rPr>
            </w:pPr>
            <w:r w:rsidRPr="009209F7">
              <w:rPr>
                <w:rFonts w:ascii="Verdana" w:hAnsi="Verdana" w:cs="MyriadPro-Regular"/>
                <w:sz w:val="14"/>
                <w:szCs w:val="14"/>
              </w:rPr>
              <w:t>interpretation supported by well-chosen references to the extract.</w:t>
            </w:r>
          </w:p>
        </w:tc>
      </w:tr>
      <w:tr w:rsidR="00CC3514" w:rsidRPr="009209F7">
        <w:tc>
          <w:tcPr>
            <w:tcW w:w="2212" w:type="dxa"/>
            <w:tcBorders>
              <w:bottom w:val="single" w:sz="4" w:space="0" w:color="auto"/>
            </w:tcBorders>
          </w:tcPr>
          <w:p w:rsidR="00CC3514" w:rsidRPr="009209F7" w:rsidRDefault="00CC3514" w:rsidP="006B4C32">
            <w:pPr>
              <w:autoSpaceDE w:val="0"/>
              <w:autoSpaceDN w:val="0"/>
              <w:adjustRightInd w:val="0"/>
              <w:rPr>
                <w:rFonts w:ascii="Verdana" w:hAnsi="Verdana" w:cs="MyriadPro-Bold"/>
                <w:b/>
                <w:bCs/>
                <w:sz w:val="14"/>
                <w:szCs w:val="14"/>
              </w:rPr>
            </w:pPr>
            <w:r w:rsidRPr="009209F7">
              <w:rPr>
                <w:rFonts w:ascii="Verdana" w:hAnsi="Verdana" w:cs="MyriadPro-Bold"/>
                <w:b/>
                <w:bCs/>
                <w:sz w:val="14"/>
                <w:szCs w:val="14"/>
              </w:rPr>
              <w:t>Criterion B: Appreciation of the writer’s choices</w:t>
            </w:r>
          </w:p>
          <w:p w:rsidR="00CC3514" w:rsidRPr="009209F7" w:rsidRDefault="00CC3514" w:rsidP="006B4C32">
            <w:pPr>
              <w:numPr>
                <w:ilvl w:val="0"/>
                <w:numId w:val="1"/>
              </w:numPr>
              <w:rPr>
                <w:rFonts w:ascii="Verdana" w:hAnsi="Verdana"/>
                <w:sz w:val="14"/>
                <w:szCs w:val="14"/>
              </w:rPr>
            </w:pPr>
            <w:r w:rsidRPr="009209F7">
              <w:rPr>
                <w:rFonts w:ascii="Verdana" w:hAnsi="Verdana" w:cs="MyriadPro-Regular"/>
                <w:sz w:val="14"/>
                <w:szCs w:val="14"/>
              </w:rPr>
              <w:t>To what extent does the student appreciate how the writer’s choices of language, structure, technique and style shape meaning?</w:t>
            </w:r>
          </w:p>
        </w:tc>
        <w:tc>
          <w:tcPr>
            <w:tcW w:w="656" w:type="dxa"/>
            <w:tcBorders>
              <w:bottom w:val="single" w:sz="4" w:space="0" w:color="auto"/>
            </w:tcBorders>
          </w:tcPr>
          <w:p w:rsidR="00CC3514" w:rsidRPr="009209F7" w:rsidRDefault="00CC3514" w:rsidP="006B4C32">
            <w:pPr>
              <w:rPr>
                <w:rFonts w:ascii="Verdana" w:hAnsi="Verdana"/>
                <w:sz w:val="14"/>
                <w:szCs w:val="14"/>
              </w:rPr>
            </w:pPr>
            <w:r w:rsidRPr="009209F7">
              <w:rPr>
                <w:rFonts w:ascii="Verdana" w:hAnsi="Verdana"/>
                <w:sz w:val="14"/>
                <w:szCs w:val="14"/>
              </w:rPr>
              <w:t>does not reach standard</w:t>
            </w:r>
          </w:p>
        </w:tc>
        <w:tc>
          <w:tcPr>
            <w:tcW w:w="1584" w:type="dxa"/>
            <w:tcBorders>
              <w:bottom w:val="single" w:sz="4" w:space="0" w:color="auto"/>
            </w:tcBorders>
          </w:tcPr>
          <w:p w:rsidR="00CC3514" w:rsidRPr="009209F7" w:rsidRDefault="00CC3514" w:rsidP="006B4C32">
            <w:pPr>
              <w:autoSpaceDE w:val="0"/>
              <w:autoSpaceDN w:val="0"/>
              <w:adjustRightInd w:val="0"/>
              <w:rPr>
                <w:rFonts w:ascii="Verdana" w:hAnsi="Verdana" w:cs="MyriadPro-Regular"/>
                <w:sz w:val="14"/>
                <w:szCs w:val="14"/>
              </w:rPr>
            </w:pPr>
            <w:r w:rsidRPr="009209F7">
              <w:rPr>
                <w:rFonts w:ascii="Verdana" w:hAnsi="Verdana" w:cs="MyriadPro-Regular"/>
                <w:sz w:val="14"/>
                <w:szCs w:val="14"/>
              </w:rPr>
              <w:t>There is virtually no reference to the ways in which language, structure, technique and</w:t>
            </w:r>
          </w:p>
          <w:p w:rsidR="00CC3514" w:rsidRPr="009209F7" w:rsidRDefault="00CC3514" w:rsidP="006B4C32">
            <w:pPr>
              <w:rPr>
                <w:rFonts w:ascii="Verdana" w:hAnsi="Verdana"/>
                <w:sz w:val="14"/>
                <w:szCs w:val="14"/>
              </w:rPr>
            </w:pPr>
            <w:r w:rsidRPr="009209F7">
              <w:rPr>
                <w:rFonts w:ascii="Verdana" w:hAnsi="Verdana" w:cs="MyriadPro-Regular"/>
                <w:sz w:val="14"/>
                <w:szCs w:val="14"/>
              </w:rPr>
              <w:t>style shape meaning in the extract.</w:t>
            </w:r>
          </w:p>
        </w:tc>
        <w:tc>
          <w:tcPr>
            <w:tcW w:w="1584" w:type="dxa"/>
            <w:tcBorders>
              <w:bottom w:val="single" w:sz="4" w:space="0" w:color="auto"/>
            </w:tcBorders>
          </w:tcPr>
          <w:p w:rsidR="00CC3514" w:rsidRPr="009209F7" w:rsidRDefault="00CC3514" w:rsidP="006B4C32">
            <w:pPr>
              <w:autoSpaceDE w:val="0"/>
              <w:autoSpaceDN w:val="0"/>
              <w:adjustRightInd w:val="0"/>
              <w:rPr>
                <w:rFonts w:ascii="Verdana" w:hAnsi="Verdana" w:cs="MyriadPro-Regular"/>
                <w:sz w:val="14"/>
                <w:szCs w:val="14"/>
              </w:rPr>
            </w:pPr>
            <w:r w:rsidRPr="009209F7">
              <w:rPr>
                <w:rFonts w:ascii="Verdana" w:hAnsi="Verdana" w:cs="MyriadPro-Regular"/>
                <w:sz w:val="14"/>
                <w:szCs w:val="14"/>
              </w:rPr>
              <w:t>There is some reference to the ways in which language, structure, technique and style</w:t>
            </w:r>
          </w:p>
          <w:p w:rsidR="00CC3514" w:rsidRPr="009209F7" w:rsidRDefault="00CC3514" w:rsidP="006B4C32">
            <w:pPr>
              <w:rPr>
                <w:rFonts w:ascii="Verdana" w:hAnsi="Verdana"/>
                <w:sz w:val="14"/>
                <w:szCs w:val="14"/>
              </w:rPr>
            </w:pPr>
            <w:r w:rsidRPr="009209F7">
              <w:rPr>
                <w:rFonts w:ascii="Verdana" w:hAnsi="Verdana" w:cs="MyriadPro-Regular"/>
                <w:sz w:val="14"/>
                <w:szCs w:val="14"/>
              </w:rPr>
              <w:t>shape meaning in the extract.</w:t>
            </w:r>
          </w:p>
        </w:tc>
        <w:tc>
          <w:tcPr>
            <w:tcW w:w="1584" w:type="dxa"/>
            <w:tcBorders>
              <w:bottom w:val="single" w:sz="4" w:space="0" w:color="auto"/>
            </w:tcBorders>
          </w:tcPr>
          <w:p w:rsidR="00CC3514" w:rsidRPr="009209F7" w:rsidRDefault="00CC3514" w:rsidP="006B4C32">
            <w:pPr>
              <w:autoSpaceDE w:val="0"/>
              <w:autoSpaceDN w:val="0"/>
              <w:adjustRightInd w:val="0"/>
              <w:rPr>
                <w:rFonts w:ascii="Verdana" w:hAnsi="Verdana" w:cs="MyriadPro-Regular"/>
                <w:sz w:val="14"/>
                <w:szCs w:val="14"/>
              </w:rPr>
            </w:pPr>
            <w:r w:rsidRPr="009209F7">
              <w:rPr>
                <w:rFonts w:ascii="Verdana" w:hAnsi="Verdana" w:cs="MyriadPro-Regular"/>
                <w:sz w:val="14"/>
                <w:szCs w:val="14"/>
              </w:rPr>
              <w:t>There is adequate reference to, and some appreciation of, the ways in which language,</w:t>
            </w:r>
          </w:p>
          <w:p w:rsidR="00CC3514" w:rsidRPr="009209F7" w:rsidRDefault="00CC3514" w:rsidP="006B4C32">
            <w:pPr>
              <w:rPr>
                <w:rFonts w:ascii="Verdana" w:hAnsi="Verdana"/>
                <w:b/>
                <w:sz w:val="14"/>
                <w:szCs w:val="14"/>
              </w:rPr>
            </w:pPr>
            <w:r w:rsidRPr="009209F7">
              <w:rPr>
                <w:rFonts w:ascii="Verdana" w:hAnsi="Verdana" w:cs="MyriadPro-Regular"/>
                <w:sz w:val="14"/>
                <w:szCs w:val="14"/>
              </w:rPr>
              <w:t>structure, technique and style shape meaning in the extract.</w:t>
            </w:r>
          </w:p>
        </w:tc>
        <w:tc>
          <w:tcPr>
            <w:tcW w:w="1584" w:type="dxa"/>
            <w:tcBorders>
              <w:bottom w:val="single" w:sz="4" w:space="0" w:color="auto"/>
            </w:tcBorders>
          </w:tcPr>
          <w:p w:rsidR="00CC3514" w:rsidRPr="009209F7" w:rsidRDefault="00CC3514" w:rsidP="006B4C32">
            <w:pPr>
              <w:autoSpaceDE w:val="0"/>
              <w:autoSpaceDN w:val="0"/>
              <w:adjustRightInd w:val="0"/>
              <w:rPr>
                <w:rFonts w:ascii="Verdana" w:hAnsi="Verdana" w:cs="MyriadPro-Regular"/>
                <w:sz w:val="14"/>
                <w:szCs w:val="14"/>
              </w:rPr>
            </w:pPr>
            <w:r w:rsidRPr="009209F7">
              <w:rPr>
                <w:rFonts w:ascii="Verdana" w:hAnsi="Verdana" w:cs="MyriadPro-Regular"/>
                <w:sz w:val="14"/>
                <w:szCs w:val="14"/>
              </w:rPr>
              <w:t>There is good appreciation of the ways in which language, structure, technique and style</w:t>
            </w:r>
          </w:p>
          <w:p w:rsidR="00CC3514" w:rsidRPr="009209F7" w:rsidRDefault="00CC3514" w:rsidP="006B4C32">
            <w:pPr>
              <w:rPr>
                <w:rFonts w:ascii="Verdana" w:hAnsi="Verdana"/>
                <w:sz w:val="14"/>
                <w:szCs w:val="14"/>
              </w:rPr>
            </w:pPr>
            <w:r w:rsidRPr="009209F7">
              <w:rPr>
                <w:rFonts w:ascii="Verdana" w:hAnsi="Verdana" w:cs="MyriadPro-Regular"/>
                <w:sz w:val="14"/>
                <w:szCs w:val="14"/>
              </w:rPr>
              <w:t>shape meaning in the extract.</w:t>
            </w:r>
          </w:p>
        </w:tc>
        <w:tc>
          <w:tcPr>
            <w:tcW w:w="1584" w:type="dxa"/>
            <w:tcBorders>
              <w:bottom w:val="single" w:sz="4" w:space="0" w:color="auto"/>
            </w:tcBorders>
          </w:tcPr>
          <w:p w:rsidR="00CC3514" w:rsidRPr="009209F7" w:rsidRDefault="00CC3514" w:rsidP="006B4C32">
            <w:pPr>
              <w:autoSpaceDE w:val="0"/>
              <w:autoSpaceDN w:val="0"/>
              <w:adjustRightInd w:val="0"/>
              <w:rPr>
                <w:rFonts w:ascii="Verdana" w:hAnsi="Verdana" w:cs="MyriadPro-Regular"/>
                <w:sz w:val="14"/>
                <w:szCs w:val="14"/>
              </w:rPr>
            </w:pPr>
            <w:r w:rsidRPr="009209F7">
              <w:rPr>
                <w:rFonts w:ascii="Verdana" w:hAnsi="Verdana" w:cs="MyriadPro-Regular"/>
                <w:sz w:val="14"/>
                <w:szCs w:val="14"/>
              </w:rPr>
              <w:t>There is very good appreciation of the ways in which language, structure, technique and</w:t>
            </w:r>
          </w:p>
          <w:p w:rsidR="00CC3514" w:rsidRPr="009209F7" w:rsidRDefault="00CC3514" w:rsidP="006B4C32">
            <w:pPr>
              <w:rPr>
                <w:rFonts w:ascii="Verdana" w:hAnsi="Verdana"/>
                <w:sz w:val="14"/>
                <w:szCs w:val="14"/>
              </w:rPr>
            </w:pPr>
            <w:r w:rsidRPr="009209F7">
              <w:rPr>
                <w:rFonts w:ascii="Verdana" w:hAnsi="Verdana" w:cs="MyriadPro-Regular"/>
                <w:sz w:val="14"/>
                <w:szCs w:val="14"/>
              </w:rPr>
              <w:t>style shape meaning in the extract.</w:t>
            </w:r>
          </w:p>
        </w:tc>
      </w:tr>
      <w:tr w:rsidR="00CC3514" w:rsidRPr="009209F7">
        <w:tc>
          <w:tcPr>
            <w:tcW w:w="2212" w:type="dxa"/>
            <w:shd w:val="clear" w:color="auto" w:fill="FFFF99"/>
          </w:tcPr>
          <w:p w:rsidR="00CC3514" w:rsidRPr="009209F7" w:rsidRDefault="00CC3514" w:rsidP="006B4C32">
            <w:pPr>
              <w:autoSpaceDE w:val="0"/>
              <w:autoSpaceDN w:val="0"/>
              <w:adjustRightInd w:val="0"/>
              <w:jc w:val="center"/>
              <w:rPr>
                <w:rFonts w:ascii="Verdana" w:hAnsi="Verdana" w:cs="MyriadPro-Bold"/>
                <w:b/>
                <w:bCs/>
                <w:sz w:val="13"/>
                <w:szCs w:val="13"/>
              </w:rPr>
            </w:pPr>
          </w:p>
        </w:tc>
        <w:tc>
          <w:tcPr>
            <w:tcW w:w="656" w:type="dxa"/>
            <w:shd w:val="clear" w:color="auto" w:fill="FFFF99"/>
          </w:tcPr>
          <w:p w:rsidR="00CC3514" w:rsidRPr="009209F7" w:rsidRDefault="00CC3514" w:rsidP="006B4C32">
            <w:pPr>
              <w:jc w:val="center"/>
              <w:rPr>
                <w:rFonts w:ascii="Verdana" w:hAnsi="Verdana"/>
                <w:b/>
                <w:sz w:val="13"/>
                <w:szCs w:val="13"/>
              </w:rPr>
            </w:pPr>
            <w:r w:rsidRPr="009209F7">
              <w:rPr>
                <w:rFonts w:ascii="Verdana" w:hAnsi="Verdana"/>
                <w:b/>
                <w:sz w:val="13"/>
                <w:szCs w:val="13"/>
              </w:rPr>
              <w:t>0</w:t>
            </w:r>
          </w:p>
        </w:tc>
        <w:tc>
          <w:tcPr>
            <w:tcW w:w="1584" w:type="dxa"/>
            <w:shd w:val="clear" w:color="auto" w:fill="FFFF99"/>
          </w:tcPr>
          <w:p w:rsidR="00CC3514" w:rsidRPr="009209F7" w:rsidRDefault="00CC3514" w:rsidP="006B4C32">
            <w:pPr>
              <w:jc w:val="center"/>
              <w:rPr>
                <w:rFonts w:ascii="Verdana" w:hAnsi="Verdana" w:cs="MyriadPro-Regular"/>
                <w:b/>
                <w:sz w:val="13"/>
                <w:szCs w:val="13"/>
              </w:rPr>
            </w:pPr>
            <w:r w:rsidRPr="009209F7">
              <w:rPr>
                <w:rFonts w:ascii="Verdana" w:hAnsi="Verdana" w:cs="MyriadPro-Regular"/>
                <w:b/>
                <w:sz w:val="13"/>
                <w:szCs w:val="13"/>
              </w:rPr>
              <w:t>1</w:t>
            </w:r>
          </w:p>
        </w:tc>
        <w:tc>
          <w:tcPr>
            <w:tcW w:w="1584" w:type="dxa"/>
            <w:shd w:val="clear" w:color="auto" w:fill="FFFF99"/>
          </w:tcPr>
          <w:p w:rsidR="00CC3514" w:rsidRPr="009209F7" w:rsidRDefault="00CC3514" w:rsidP="006B4C32">
            <w:pPr>
              <w:jc w:val="center"/>
              <w:rPr>
                <w:rFonts w:ascii="Verdana" w:hAnsi="Verdana" w:cs="MyriadPro-Regular"/>
                <w:b/>
                <w:sz w:val="13"/>
                <w:szCs w:val="13"/>
              </w:rPr>
            </w:pPr>
            <w:r w:rsidRPr="009209F7">
              <w:rPr>
                <w:rFonts w:ascii="Verdana" w:hAnsi="Verdana" w:cs="MyriadPro-Regular"/>
                <w:b/>
                <w:sz w:val="13"/>
                <w:szCs w:val="13"/>
              </w:rPr>
              <w:t>2</w:t>
            </w:r>
          </w:p>
        </w:tc>
        <w:tc>
          <w:tcPr>
            <w:tcW w:w="1584" w:type="dxa"/>
            <w:shd w:val="clear" w:color="auto" w:fill="FFFF99"/>
          </w:tcPr>
          <w:p w:rsidR="00CC3514" w:rsidRPr="009209F7" w:rsidRDefault="00CC3514" w:rsidP="006B4C32">
            <w:pPr>
              <w:jc w:val="center"/>
              <w:rPr>
                <w:rFonts w:ascii="Verdana" w:hAnsi="Verdana" w:cs="MyriadPro-Regular"/>
                <w:b/>
                <w:sz w:val="13"/>
                <w:szCs w:val="13"/>
              </w:rPr>
            </w:pPr>
            <w:r w:rsidRPr="009209F7">
              <w:rPr>
                <w:rFonts w:ascii="Verdana" w:hAnsi="Verdana" w:cs="MyriadPro-Regular"/>
                <w:b/>
                <w:sz w:val="13"/>
                <w:szCs w:val="13"/>
              </w:rPr>
              <w:t>3</w:t>
            </w:r>
          </w:p>
        </w:tc>
        <w:tc>
          <w:tcPr>
            <w:tcW w:w="1584" w:type="dxa"/>
            <w:shd w:val="clear" w:color="auto" w:fill="FFFF99"/>
          </w:tcPr>
          <w:p w:rsidR="00CC3514" w:rsidRPr="009209F7" w:rsidRDefault="00CC3514" w:rsidP="006B4C32">
            <w:pPr>
              <w:jc w:val="center"/>
              <w:rPr>
                <w:rFonts w:ascii="Verdana" w:hAnsi="Verdana" w:cs="MyriadPro-Regular"/>
                <w:b/>
                <w:sz w:val="13"/>
                <w:szCs w:val="13"/>
              </w:rPr>
            </w:pPr>
            <w:r w:rsidRPr="009209F7">
              <w:rPr>
                <w:rFonts w:ascii="Verdana" w:hAnsi="Verdana" w:cs="MyriadPro-Regular"/>
                <w:b/>
                <w:sz w:val="13"/>
                <w:szCs w:val="13"/>
              </w:rPr>
              <w:t>4</w:t>
            </w:r>
          </w:p>
        </w:tc>
        <w:tc>
          <w:tcPr>
            <w:tcW w:w="1584" w:type="dxa"/>
            <w:shd w:val="clear" w:color="auto" w:fill="FFFF99"/>
          </w:tcPr>
          <w:p w:rsidR="00CC3514" w:rsidRPr="009209F7" w:rsidRDefault="00CC3514" w:rsidP="006B4C32">
            <w:pPr>
              <w:jc w:val="center"/>
              <w:rPr>
                <w:rFonts w:ascii="Verdana" w:hAnsi="Verdana" w:cs="MyriadPro-Regular"/>
                <w:b/>
                <w:sz w:val="13"/>
                <w:szCs w:val="13"/>
              </w:rPr>
            </w:pPr>
            <w:r w:rsidRPr="009209F7">
              <w:rPr>
                <w:rFonts w:ascii="Verdana" w:hAnsi="Verdana" w:cs="MyriadPro-Regular"/>
                <w:b/>
                <w:sz w:val="13"/>
                <w:szCs w:val="13"/>
              </w:rPr>
              <w:t>5</w:t>
            </w:r>
          </w:p>
        </w:tc>
      </w:tr>
      <w:tr w:rsidR="00CC3514" w:rsidRPr="009209F7">
        <w:tc>
          <w:tcPr>
            <w:tcW w:w="2212" w:type="dxa"/>
          </w:tcPr>
          <w:p w:rsidR="00CC3514" w:rsidRPr="009209F7" w:rsidRDefault="00CC3514" w:rsidP="006B4C32">
            <w:pPr>
              <w:autoSpaceDE w:val="0"/>
              <w:autoSpaceDN w:val="0"/>
              <w:adjustRightInd w:val="0"/>
              <w:rPr>
                <w:rFonts w:ascii="Verdana" w:hAnsi="Verdana" w:cs="MyriadPro-Bold"/>
                <w:b/>
                <w:bCs/>
                <w:sz w:val="14"/>
                <w:szCs w:val="14"/>
              </w:rPr>
            </w:pPr>
            <w:r w:rsidRPr="009209F7">
              <w:rPr>
                <w:rFonts w:ascii="Verdana" w:hAnsi="Verdana" w:cs="MyriadPro-Bold"/>
                <w:b/>
                <w:bCs/>
                <w:sz w:val="14"/>
                <w:szCs w:val="14"/>
              </w:rPr>
              <w:t>Criterion C: Organization and presentation of the commentary</w:t>
            </w:r>
          </w:p>
          <w:p w:rsidR="00CC3514" w:rsidRPr="009209F7" w:rsidRDefault="00CC3514" w:rsidP="006B4C32">
            <w:pPr>
              <w:numPr>
                <w:ilvl w:val="0"/>
                <w:numId w:val="2"/>
              </w:numPr>
              <w:rPr>
                <w:rFonts w:ascii="Verdana" w:hAnsi="Verdana"/>
                <w:sz w:val="14"/>
                <w:szCs w:val="14"/>
              </w:rPr>
            </w:pPr>
            <w:r w:rsidRPr="009209F7">
              <w:rPr>
                <w:rFonts w:ascii="Verdana" w:hAnsi="Verdana" w:cs="MyriadPro-Regular"/>
                <w:sz w:val="14"/>
                <w:szCs w:val="14"/>
              </w:rPr>
              <w:t>To what extent does the student deliver a structured, well-focused commentary?</w:t>
            </w:r>
          </w:p>
        </w:tc>
        <w:tc>
          <w:tcPr>
            <w:tcW w:w="656" w:type="dxa"/>
          </w:tcPr>
          <w:p w:rsidR="00CC3514" w:rsidRPr="009209F7" w:rsidRDefault="00CC3514" w:rsidP="006B4C32">
            <w:pPr>
              <w:rPr>
                <w:rFonts w:ascii="Verdana" w:hAnsi="Verdana"/>
                <w:sz w:val="14"/>
                <w:szCs w:val="14"/>
              </w:rPr>
            </w:pPr>
            <w:r w:rsidRPr="009209F7">
              <w:rPr>
                <w:rFonts w:ascii="Verdana" w:hAnsi="Verdana"/>
                <w:sz w:val="14"/>
                <w:szCs w:val="14"/>
              </w:rPr>
              <w:t>does not reach standard</w:t>
            </w:r>
          </w:p>
        </w:tc>
        <w:tc>
          <w:tcPr>
            <w:tcW w:w="1584" w:type="dxa"/>
          </w:tcPr>
          <w:p w:rsidR="00CC3514" w:rsidRPr="009209F7" w:rsidRDefault="00CC3514" w:rsidP="006B4C32">
            <w:pPr>
              <w:rPr>
                <w:rFonts w:ascii="Verdana" w:hAnsi="Verdana"/>
                <w:sz w:val="14"/>
                <w:szCs w:val="14"/>
              </w:rPr>
            </w:pPr>
            <w:r w:rsidRPr="009209F7">
              <w:rPr>
                <w:rFonts w:ascii="Verdana" w:hAnsi="Verdana" w:cs="MyriadPro-Regular"/>
                <w:sz w:val="14"/>
                <w:szCs w:val="14"/>
              </w:rPr>
              <w:t>The commentary has virtually no structure and/or focus.</w:t>
            </w:r>
          </w:p>
        </w:tc>
        <w:tc>
          <w:tcPr>
            <w:tcW w:w="1584" w:type="dxa"/>
          </w:tcPr>
          <w:p w:rsidR="00CC3514" w:rsidRPr="009209F7" w:rsidRDefault="00CC3514" w:rsidP="006B4C32">
            <w:pPr>
              <w:autoSpaceDE w:val="0"/>
              <w:autoSpaceDN w:val="0"/>
              <w:adjustRightInd w:val="0"/>
              <w:rPr>
                <w:rFonts w:ascii="Verdana" w:hAnsi="Verdana" w:cs="MyriadPro-Regular"/>
                <w:sz w:val="14"/>
                <w:szCs w:val="14"/>
              </w:rPr>
            </w:pPr>
            <w:r w:rsidRPr="009209F7">
              <w:rPr>
                <w:rFonts w:ascii="Verdana" w:hAnsi="Verdana" w:cs="MyriadPro-Regular"/>
                <w:sz w:val="14"/>
                <w:szCs w:val="14"/>
              </w:rPr>
              <w:t>The commentary has limited evidence of a planned structure and is only occasionally</w:t>
            </w:r>
          </w:p>
          <w:p w:rsidR="00CC3514" w:rsidRPr="009209F7" w:rsidRDefault="00CC3514" w:rsidP="006B4C32">
            <w:pPr>
              <w:rPr>
                <w:rFonts w:ascii="Verdana" w:hAnsi="Verdana"/>
                <w:sz w:val="14"/>
                <w:szCs w:val="14"/>
              </w:rPr>
            </w:pPr>
            <w:r w:rsidRPr="009209F7">
              <w:rPr>
                <w:rFonts w:ascii="Verdana" w:hAnsi="Verdana" w:cs="MyriadPro-Regular"/>
                <w:sz w:val="14"/>
                <w:szCs w:val="14"/>
              </w:rPr>
              <w:t>focused.</w:t>
            </w:r>
          </w:p>
        </w:tc>
        <w:tc>
          <w:tcPr>
            <w:tcW w:w="1584" w:type="dxa"/>
          </w:tcPr>
          <w:p w:rsidR="00CC3514" w:rsidRPr="009209F7" w:rsidRDefault="00CC3514" w:rsidP="006B4C32">
            <w:pPr>
              <w:rPr>
                <w:rFonts w:ascii="Verdana" w:hAnsi="Verdana"/>
                <w:sz w:val="14"/>
                <w:szCs w:val="14"/>
              </w:rPr>
            </w:pPr>
            <w:r w:rsidRPr="009209F7">
              <w:rPr>
                <w:rFonts w:ascii="Verdana" w:hAnsi="Verdana" w:cs="MyriadPro-Regular"/>
                <w:sz w:val="14"/>
                <w:szCs w:val="14"/>
              </w:rPr>
              <w:t xml:space="preserve">The commentary shows </w:t>
            </w:r>
            <w:r w:rsidR="00855828">
              <w:rPr>
                <w:rFonts w:ascii="Verdana" w:hAnsi="Verdana" w:cs="MyriadPro-Regular"/>
                <w:sz w:val="14"/>
                <w:szCs w:val="14"/>
              </w:rPr>
              <w:t xml:space="preserve">some </w:t>
            </w:r>
            <w:r w:rsidRPr="009209F7">
              <w:rPr>
                <w:rFonts w:ascii="Verdana" w:hAnsi="Verdana" w:cs="MyriadPro-Regular"/>
                <w:sz w:val="14"/>
                <w:szCs w:val="14"/>
              </w:rPr>
              <w:t>evidence of a planned structure and is generally focused.</w:t>
            </w:r>
          </w:p>
        </w:tc>
        <w:tc>
          <w:tcPr>
            <w:tcW w:w="1584" w:type="dxa"/>
          </w:tcPr>
          <w:p w:rsidR="00CC3514" w:rsidRPr="009209F7" w:rsidRDefault="00CC3514" w:rsidP="006B4C32">
            <w:pPr>
              <w:rPr>
                <w:rFonts w:ascii="Verdana" w:hAnsi="Verdana"/>
                <w:sz w:val="14"/>
                <w:szCs w:val="14"/>
              </w:rPr>
            </w:pPr>
            <w:r w:rsidRPr="009209F7">
              <w:rPr>
                <w:rFonts w:ascii="Verdana" w:hAnsi="Verdana" w:cs="MyriadPro-Regular"/>
                <w:sz w:val="14"/>
                <w:szCs w:val="14"/>
              </w:rPr>
              <w:t>The commentary has a clearly planned structure and is focused.</w:t>
            </w:r>
          </w:p>
        </w:tc>
        <w:tc>
          <w:tcPr>
            <w:tcW w:w="1584" w:type="dxa"/>
          </w:tcPr>
          <w:p w:rsidR="00CC3514" w:rsidRPr="009209F7" w:rsidRDefault="00CC3514" w:rsidP="006B4C32">
            <w:pPr>
              <w:rPr>
                <w:rFonts w:ascii="Verdana" w:hAnsi="Verdana"/>
                <w:sz w:val="14"/>
                <w:szCs w:val="14"/>
              </w:rPr>
            </w:pPr>
            <w:r w:rsidRPr="009209F7">
              <w:rPr>
                <w:rFonts w:ascii="Verdana" w:hAnsi="Verdana" w:cs="MyriadPro-Regular"/>
                <w:sz w:val="14"/>
                <w:szCs w:val="14"/>
              </w:rPr>
              <w:t>The commentary is very clearly structured and the focus is sustained.</w:t>
            </w:r>
          </w:p>
        </w:tc>
      </w:tr>
      <w:tr w:rsidR="00CC3514" w:rsidRPr="009209F7">
        <w:tc>
          <w:tcPr>
            <w:tcW w:w="2212" w:type="dxa"/>
          </w:tcPr>
          <w:p w:rsidR="00CC3514" w:rsidRPr="009209F7" w:rsidRDefault="00CC3514" w:rsidP="006B4C32">
            <w:pPr>
              <w:autoSpaceDE w:val="0"/>
              <w:autoSpaceDN w:val="0"/>
              <w:adjustRightInd w:val="0"/>
              <w:rPr>
                <w:rFonts w:ascii="Verdana" w:hAnsi="Verdana" w:cs="MyriadPro-Bold"/>
                <w:b/>
                <w:bCs/>
                <w:sz w:val="14"/>
                <w:szCs w:val="14"/>
              </w:rPr>
            </w:pPr>
            <w:r w:rsidRPr="009209F7">
              <w:rPr>
                <w:rFonts w:ascii="Verdana" w:hAnsi="Verdana" w:cs="MyriadPro-Bold"/>
                <w:b/>
                <w:bCs/>
                <w:sz w:val="14"/>
                <w:szCs w:val="14"/>
              </w:rPr>
              <w:t>Criterion D: Language</w:t>
            </w:r>
          </w:p>
          <w:p w:rsidR="00CC3514" w:rsidRPr="009209F7" w:rsidRDefault="00CC3514" w:rsidP="006B4C32">
            <w:pPr>
              <w:numPr>
                <w:ilvl w:val="0"/>
                <w:numId w:val="2"/>
              </w:numPr>
              <w:autoSpaceDE w:val="0"/>
              <w:autoSpaceDN w:val="0"/>
              <w:adjustRightInd w:val="0"/>
              <w:rPr>
                <w:rFonts w:ascii="Verdana" w:hAnsi="Verdana" w:cs="MyriadPro-Regular"/>
                <w:sz w:val="14"/>
                <w:szCs w:val="14"/>
              </w:rPr>
            </w:pPr>
            <w:r w:rsidRPr="009209F7">
              <w:rPr>
                <w:rFonts w:ascii="Verdana" w:hAnsi="Verdana" w:cs="MyriadPro-Regular"/>
                <w:sz w:val="14"/>
                <w:szCs w:val="14"/>
              </w:rPr>
              <w:t>How clear, varied and accurate is the language?</w:t>
            </w:r>
          </w:p>
          <w:p w:rsidR="00CC3514" w:rsidRPr="009209F7" w:rsidRDefault="00CC3514" w:rsidP="006B4C32">
            <w:pPr>
              <w:numPr>
                <w:ilvl w:val="0"/>
                <w:numId w:val="2"/>
              </w:numPr>
              <w:autoSpaceDE w:val="0"/>
              <w:autoSpaceDN w:val="0"/>
              <w:adjustRightInd w:val="0"/>
              <w:rPr>
                <w:rFonts w:ascii="Verdana" w:hAnsi="Verdana" w:cs="MyriadPro-Regular"/>
                <w:sz w:val="14"/>
                <w:szCs w:val="14"/>
              </w:rPr>
            </w:pPr>
            <w:r w:rsidRPr="009209F7">
              <w:rPr>
                <w:rFonts w:ascii="Verdana" w:hAnsi="Verdana" w:cs="MyriadPro-Regular"/>
                <w:sz w:val="14"/>
                <w:szCs w:val="14"/>
              </w:rPr>
              <w:t>How appropriate is the choice of register and style? (“Register” refers, in this context, to the student’s use of elements such as vocabulary, tone, sentence structure and terminology appropriate to the commentary.)</w:t>
            </w:r>
          </w:p>
        </w:tc>
        <w:tc>
          <w:tcPr>
            <w:tcW w:w="656" w:type="dxa"/>
          </w:tcPr>
          <w:p w:rsidR="00CC3514" w:rsidRPr="009209F7" w:rsidRDefault="00CC3514" w:rsidP="006B4C32">
            <w:pPr>
              <w:rPr>
                <w:rFonts w:ascii="Verdana" w:hAnsi="Verdana"/>
                <w:sz w:val="14"/>
                <w:szCs w:val="14"/>
              </w:rPr>
            </w:pPr>
            <w:r w:rsidRPr="009209F7">
              <w:rPr>
                <w:rFonts w:ascii="Verdana" w:hAnsi="Verdana"/>
                <w:sz w:val="14"/>
                <w:szCs w:val="14"/>
              </w:rPr>
              <w:t>does not reach standard</w:t>
            </w:r>
          </w:p>
        </w:tc>
        <w:tc>
          <w:tcPr>
            <w:tcW w:w="1584" w:type="dxa"/>
          </w:tcPr>
          <w:p w:rsidR="00CC3514" w:rsidRPr="009209F7" w:rsidRDefault="00CC3514" w:rsidP="006B4C32">
            <w:pPr>
              <w:autoSpaceDE w:val="0"/>
              <w:autoSpaceDN w:val="0"/>
              <w:adjustRightInd w:val="0"/>
              <w:rPr>
                <w:rFonts w:ascii="Verdana" w:hAnsi="Verdana" w:cs="MyriadPro-Regular"/>
                <w:sz w:val="14"/>
                <w:szCs w:val="14"/>
              </w:rPr>
            </w:pPr>
            <w:r w:rsidRPr="009209F7">
              <w:rPr>
                <w:rFonts w:ascii="Verdana" w:hAnsi="Verdana" w:cs="MyriadPro-Regular"/>
                <w:sz w:val="14"/>
                <w:szCs w:val="14"/>
              </w:rPr>
              <w:t>The language is rarely clear and appropriate, with many errors in grammar and sentence</w:t>
            </w:r>
          </w:p>
          <w:p w:rsidR="00CC3514" w:rsidRPr="009209F7" w:rsidRDefault="00CC3514" w:rsidP="006B4C32">
            <w:pPr>
              <w:rPr>
                <w:rFonts w:ascii="Verdana" w:hAnsi="Verdana"/>
                <w:sz w:val="14"/>
                <w:szCs w:val="14"/>
              </w:rPr>
            </w:pPr>
            <w:r w:rsidRPr="009209F7">
              <w:rPr>
                <w:rFonts w:ascii="Verdana" w:hAnsi="Verdana" w:cs="MyriadPro-Regular"/>
                <w:sz w:val="14"/>
                <w:szCs w:val="14"/>
              </w:rPr>
              <w:t>construction and little sense of register and style.</w:t>
            </w:r>
          </w:p>
        </w:tc>
        <w:tc>
          <w:tcPr>
            <w:tcW w:w="1584" w:type="dxa"/>
          </w:tcPr>
          <w:p w:rsidR="00CC3514" w:rsidRPr="009209F7" w:rsidRDefault="00CC3514" w:rsidP="006B4C32">
            <w:pPr>
              <w:autoSpaceDE w:val="0"/>
              <w:autoSpaceDN w:val="0"/>
              <w:adjustRightInd w:val="0"/>
              <w:rPr>
                <w:rFonts w:ascii="Verdana" w:hAnsi="Verdana" w:cs="MyriadPro-Regular"/>
                <w:sz w:val="14"/>
                <w:szCs w:val="14"/>
              </w:rPr>
            </w:pPr>
            <w:r w:rsidRPr="009209F7">
              <w:rPr>
                <w:rFonts w:ascii="Verdana" w:hAnsi="Verdana" w:cs="MyriadPro-Regular"/>
                <w:sz w:val="14"/>
                <w:szCs w:val="14"/>
              </w:rPr>
              <w:t>The language is sometimes clear and appropriate; grammar and sentence construction</w:t>
            </w:r>
          </w:p>
          <w:p w:rsidR="00CC3514" w:rsidRPr="009209F7" w:rsidRDefault="00CC3514" w:rsidP="006B4C32">
            <w:pPr>
              <w:autoSpaceDE w:val="0"/>
              <w:autoSpaceDN w:val="0"/>
              <w:adjustRightInd w:val="0"/>
              <w:rPr>
                <w:rFonts w:ascii="Verdana" w:hAnsi="Verdana" w:cs="MyriadPro-Regular"/>
                <w:sz w:val="14"/>
                <w:szCs w:val="14"/>
              </w:rPr>
            </w:pPr>
            <w:r w:rsidRPr="009209F7">
              <w:rPr>
                <w:rFonts w:ascii="Verdana" w:hAnsi="Verdana" w:cs="MyriadPro-Regular"/>
                <w:sz w:val="14"/>
                <w:szCs w:val="14"/>
              </w:rPr>
              <w:t>are generally accurate, although errors and inconsistencies are apparent; register and</w:t>
            </w:r>
          </w:p>
          <w:p w:rsidR="00CC3514" w:rsidRPr="009209F7" w:rsidRDefault="00CC3514" w:rsidP="006B4C32">
            <w:pPr>
              <w:rPr>
                <w:rFonts w:ascii="Verdana" w:hAnsi="Verdana"/>
                <w:sz w:val="14"/>
                <w:szCs w:val="14"/>
              </w:rPr>
            </w:pPr>
            <w:r w:rsidRPr="009209F7">
              <w:rPr>
                <w:rFonts w:ascii="Verdana" w:hAnsi="Verdana" w:cs="MyriadPro-Regular"/>
                <w:sz w:val="14"/>
                <w:szCs w:val="14"/>
              </w:rPr>
              <w:t>style are to some extent appropriate.</w:t>
            </w:r>
          </w:p>
        </w:tc>
        <w:tc>
          <w:tcPr>
            <w:tcW w:w="1584" w:type="dxa"/>
          </w:tcPr>
          <w:p w:rsidR="00CC3514" w:rsidRPr="009209F7" w:rsidRDefault="00CC3514" w:rsidP="006B4C32">
            <w:pPr>
              <w:autoSpaceDE w:val="0"/>
              <w:autoSpaceDN w:val="0"/>
              <w:adjustRightInd w:val="0"/>
              <w:rPr>
                <w:rFonts w:ascii="Verdana" w:hAnsi="Verdana" w:cs="MyriadPro-Regular"/>
                <w:sz w:val="14"/>
                <w:szCs w:val="14"/>
              </w:rPr>
            </w:pPr>
            <w:r w:rsidRPr="009209F7">
              <w:rPr>
                <w:rFonts w:ascii="Verdana" w:hAnsi="Verdana" w:cs="MyriadPro-Regular"/>
                <w:sz w:val="14"/>
                <w:szCs w:val="14"/>
              </w:rPr>
              <w:t>The language is mostly clear and appropriate, with an adequate degree of accuracy in</w:t>
            </w:r>
          </w:p>
          <w:p w:rsidR="00CC3514" w:rsidRPr="009209F7" w:rsidRDefault="00CC3514" w:rsidP="006B4C32">
            <w:pPr>
              <w:rPr>
                <w:rFonts w:ascii="Verdana" w:hAnsi="Verdana"/>
                <w:sz w:val="14"/>
                <w:szCs w:val="14"/>
              </w:rPr>
            </w:pPr>
            <w:r w:rsidRPr="009209F7">
              <w:rPr>
                <w:rFonts w:ascii="Verdana" w:hAnsi="Verdana" w:cs="MyriadPro-Regular"/>
                <w:sz w:val="14"/>
                <w:szCs w:val="14"/>
              </w:rPr>
              <w:t>grammar and sentence construction; the register and style are mostly appropriate.</w:t>
            </w:r>
          </w:p>
        </w:tc>
        <w:tc>
          <w:tcPr>
            <w:tcW w:w="1584" w:type="dxa"/>
          </w:tcPr>
          <w:p w:rsidR="00CC3514" w:rsidRPr="009209F7" w:rsidRDefault="00CC3514" w:rsidP="006B4C32">
            <w:pPr>
              <w:autoSpaceDE w:val="0"/>
              <w:autoSpaceDN w:val="0"/>
              <w:adjustRightInd w:val="0"/>
              <w:rPr>
                <w:rFonts w:ascii="Verdana" w:hAnsi="Verdana" w:cs="MyriadPro-Regular"/>
                <w:sz w:val="14"/>
                <w:szCs w:val="14"/>
              </w:rPr>
            </w:pPr>
            <w:r w:rsidRPr="009209F7">
              <w:rPr>
                <w:rFonts w:ascii="Verdana" w:hAnsi="Verdana" w:cs="MyriadPro-Regular"/>
                <w:sz w:val="14"/>
                <w:szCs w:val="14"/>
              </w:rPr>
              <w:t>The language is clear and appropriate, with a good degree of accuracy in grammar and</w:t>
            </w:r>
          </w:p>
          <w:p w:rsidR="00CC3514" w:rsidRPr="009209F7" w:rsidRDefault="00CC3514" w:rsidP="006B4C32">
            <w:pPr>
              <w:rPr>
                <w:rFonts w:ascii="Verdana" w:hAnsi="Verdana"/>
                <w:sz w:val="14"/>
                <w:szCs w:val="14"/>
              </w:rPr>
            </w:pPr>
            <w:r w:rsidRPr="009209F7">
              <w:rPr>
                <w:rFonts w:ascii="Verdana" w:hAnsi="Verdana" w:cs="MyriadPro-Regular"/>
                <w:sz w:val="14"/>
                <w:szCs w:val="14"/>
              </w:rPr>
              <w:t>sentence construction; register and style are effective and appropriate.</w:t>
            </w:r>
          </w:p>
        </w:tc>
        <w:tc>
          <w:tcPr>
            <w:tcW w:w="1584" w:type="dxa"/>
          </w:tcPr>
          <w:p w:rsidR="00CC3514" w:rsidRPr="009209F7" w:rsidRDefault="00CC3514" w:rsidP="006B4C32">
            <w:pPr>
              <w:autoSpaceDE w:val="0"/>
              <w:autoSpaceDN w:val="0"/>
              <w:adjustRightInd w:val="0"/>
              <w:rPr>
                <w:rFonts w:ascii="Verdana" w:hAnsi="Verdana" w:cs="MyriadPro-Regular"/>
                <w:sz w:val="14"/>
                <w:szCs w:val="14"/>
              </w:rPr>
            </w:pPr>
            <w:r w:rsidRPr="009209F7">
              <w:rPr>
                <w:rFonts w:ascii="Verdana" w:hAnsi="Verdana" w:cs="MyriadPro-Regular"/>
                <w:sz w:val="14"/>
                <w:szCs w:val="14"/>
              </w:rPr>
              <w:t>The language is very clear and entirely appropriate, with a high degree of accuracy in</w:t>
            </w:r>
          </w:p>
          <w:p w:rsidR="00CC3514" w:rsidRPr="009209F7" w:rsidRDefault="00CC3514" w:rsidP="006B4C32">
            <w:pPr>
              <w:autoSpaceDE w:val="0"/>
              <w:autoSpaceDN w:val="0"/>
              <w:adjustRightInd w:val="0"/>
              <w:rPr>
                <w:rFonts w:ascii="Verdana" w:hAnsi="Verdana" w:cs="MyriadPro-Regular"/>
                <w:sz w:val="14"/>
                <w:szCs w:val="14"/>
              </w:rPr>
            </w:pPr>
            <w:r w:rsidRPr="009209F7">
              <w:rPr>
                <w:rFonts w:ascii="Verdana" w:hAnsi="Verdana" w:cs="MyriadPro-Regular"/>
                <w:sz w:val="14"/>
                <w:szCs w:val="14"/>
              </w:rPr>
              <w:t>grammar and sentence construction; the register and style are consistently effective and</w:t>
            </w:r>
          </w:p>
          <w:p w:rsidR="00CC3514" w:rsidRPr="009209F7" w:rsidRDefault="00CC3514" w:rsidP="006B4C32">
            <w:pPr>
              <w:rPr>
                <w:rFonts w:ascii="Verdana" w:hAnsi="Verdana"/>
                <w:sz w:val="14"/>
                <w:szCs w:val="14"/>
              </w:rPr>
            </w:pPr>
            <w:r w:rsidRPr="009209F7">
              <w:rPr>
                <w:rFonts w:ascii="Verdana" w:hAnsi="Verdana" w:cs="MyriadPro-Regular"/>
                <w:sz w:val="14"/>
                <w:szCs w:val="14"/>
              </w:rPr>
              <w:t>appropriate.</w:t>
            </w:r>
          </w:p>
        </w:tc>
      </w:tr>
    </w:tbl>
    <w:p w:rsidR="00CC3514" w:rsidRDefault="00CC3514" w:rsidP="00CC3514"/>
    <w:p w:rsidR="00E309E9" w:rsidRDefault="00084DE0"/>
    <w:sectPr w:rsidR="00E309E9" w:rsidSect="006B4C32">
      <w:pgSz w:w="12240" w:h="15840"/>
      <w:pgMar w:top="864" w:right="864" w:bottom="864" w:left="864"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yriadPro-Bold">
    <w:altName w:val="Myriad Pro"/>
    <w:panose1 w:val="00000000000000000000"/>
    <w:charset w:val="00"/>
    <w:family w:val="swiss"/>
    <w:notTrueType/>
    <w:pitch w:val="default"/>
    <w:sig w:usb0="00000003" w:usb1="00000000" w:usb2="00000000" w:usb3="00000000" w:csb0="00000001" w:csb1="00000000"/>
  </w:font>
  <w:font w:name="MyriadPro-Regular">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D082BBD"/>
    <w:multiLevelType w:val="hybridMultilevel"/>
    <w:tmpl w:val="4D5A0408"/>
    <w:lvl w:ilvl="0" w:tplc="02FCEC98">
      <w:start w:val="1"/>
      <w:numFmt w:val="bullet"/>
      <w:lvlText w:val=""/>
      <w:lvlJc w:val="left"/>
      <w:pPr>
        <w:tabs>
          <w:tab w:val="num" w:pos="216"/>
        </w:tabs>
        <w:ind w:left="216" w:hanging="216"/>
      </w:pPr>
      <w:rPr>
        <w:rFonts w:ascii="Symbol" w:hAnsi="Symbol" w:hint="default"/>
        <w:sz w:val="12"/>
        <w:szCs w:val="12"/>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6E3C35F7"/>
    <w:multiLevelType w:val="hybridMultilevel"/>
    <w:tmpl w:val="40FED2C4"/>
    <w:lvl w:ilvl="0" w:tplc="2526A658">
      <w:start w:val="1"/>
      <w:numFmt w:val="bullet"/>
      <w:lvlText w:val=""/>
      <w:lvlJc w:val="left"/>
      <w:pPr>
        <w:tabs>
          <w:tab w:val="num" w:pos="216"/>
        </w:tabs>
        <w:ind w:left="216" w:hanging="216"/>
      </w:pPr>
      <w:rPr>
        <w:rFonts w:ascii="Symbol" w:hAnsi="Symbol" w:hint="default"/>
        <w:sz w:val="12"/>
        <w:szCs w:val="12"/>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C3514"/>
    <w:rsid w:val="00084DE0"/>
    <w:rsid w:val="00174EA3"/>
    <w:rsid w:val="00855828"/>
    <w:rsid w:val="00C215B5"/>
    <w:rsid w:val="00CC3514"/>
    <w:rsid w:val="00DA5ADA"/>
    <w:rsid w:val="00DC0E01"/>
  </w:rsids>
  <m:mathPr>
    <m:mathFont m:val="MyriadPro-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514"/>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2858</Characters>
  <Application>Microsoft Word 12.0.0</Application>
  <DocSecurity>0</DocSecurity>
  <Lines>23</Lines>
  <Paragraphs>5</Paragraphs>
  <ScaleCrop>false</ScaleCrop>
  <Company>CAC</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 CAC</dc:creator>
  <cp:keywords/>
  <cp:lastModifiedBy>CAC</cp:lastModifiedBy>
  <cp:revision>2</cp:revision>
  <dcterms:created xsi:type="dcterms:W3CDTF">2016-09-27T06:46:00Z</dcterms:created>
  <dcterms:modified xsi:type="dcterms:W3CDTF">2016-09-27T06:46:00Z</dcterms:modified>
</cp:coreProperties>
</file>